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  <w:bdr w:val="none" w:color="auto" w:sz="0" w:space="0"/>
          <w:shd w:val="clear" w:fill="FFFFFF"/>
          <w:vertAlign w:val="baseline"/>
          <w:lang w:eastAsia="zh-CN"/>
        </w:rPr>
        <w:t>北京天地文化发展基金会</w:t>
      </w: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/>
          <w:color w:val="auto"/>
          <w:spacing w:val="0"/>
          <w:sz w:val="27"/>
          <w:szCs w:val="27"/>
          <w:bdr w:val="none" w:color="auto" w:sz="0" w:space="0"/>
          <w:shd w:val="clear" w:fill="FFFFFF"/>
          <w:vertAlign w:val="baseline"/>
        </w:rPr>
        <w:t>重大事项报告制度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第一章 总则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第一条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为进一步完善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  <w:lang w:eastAsia="zh-CN"/>
        </w:rPr>
        <w:t>北京天地文化发展基金会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管理制度，推进工作制度化、规范化建设，促进基金会健康发展，根据《基金会管理条例》、《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  <w:lang w:eastAsia="zh-CN"/>
        </w:rPr>
        <w:t>北京天地文化发展基金会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章程》等相关法律法规，结合本基金会实际工作，特制定本制度。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第二条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本基金会的重大事项是指：按照国家关于基金会的法律法规、基金会管理条例和本基金会章程，以及本基金会制定执行的有关内部管理制度，基金会须向登记管理机关、其他上级和有关机构上报涉及基金会相关重大事项的请示、报告和建议，并报请给予批复、批准和指示的重要活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第三条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本基金会重大事项报告的上级和管理部门是北京市民政局。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第二章 重大事项报告内容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第四条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本基金会秘书处向理事会报告的重大事项包括：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（一）章程的制定和修改建议；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（二）年度工作总结、年度收支预算、执行情况及下年度工作计划；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（三）重大业务活动计划，包括资金的募集、管理和使用计划；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（四）审定大额项目：捐赠（资助）超过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00万元的慈善项目；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（五）设立或撤销基金会办事机构、分支机构、代表机构及其人员聘任；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（六）基金会财务、法律人员认为必须经集体研究决定的重要问题；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（七）理事长认为必须经集体研究决定的重要事项。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第五条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本基金会开展下列重大事项活动，应当向登记管理机关报告、备案：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（一）召开理事会，决定变更登记、注销登记、理事会或监事会换届改选、制定或修改章程等事项；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（二）举办大型活动、庆典、研讨会、论坛；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（三）吸收境外人士担任本基金会职务；接受境外组织、个人捐赠及资助；与境外组织开展项目合作或者联合举办活动；组团出国出境，开展交流考察；参加国际会议、加入国际组织等；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（四）开展评比达标活动，进行认证排名；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（五）设立或撤销基金会分支机构、代表机构；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（六）参加重大投资项目；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（七）其他需要报告的重要活动。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第三章 重大事项报告程序和要求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第六条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重大事项报送程序：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一般情况下，发生重大事项，按照管辖范围和权限，其报告程序是：由基金会各部门直接向秘书长/副秘书长报告，秘书长/副秘书长审批后向理事长报告，理事长批准后向理事会报告，经理事会审议通过后，再按有关规定向登记管理机关报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第七条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重大事项报送方式：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（一）本基金会可以通过北京市社会组织公共服务平台网络系统，填写《社会组织重大事项报告表》，向登记管理机关报告重大事项，也可以通过电话、传真等方式报告。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（二）凡需要报告的重大事项要做到事前有请示，事后有报告。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第八条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重大事项报送期限：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（一）本基金会开展本规定第五条第（一）项重要活动的，应当提前30日向登记管理机关报告，并按规定提交相关材料；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（二）基金会开展本规定第五条第（二）项至第（七）项重要活动的，应当提前10日向登记管理机关报告。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第九条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重大事项实行逐级报告制度：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报告要坚持分级负责，逐级报告的原则，凡属职权范围的工作，要各负其责，认真落实。凡重大问题本级无权决定的，要逐级报告，不得超越权限。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第十条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重大事项信息公示：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基金会重大事项经理事会审议通过、报登记管理机关登记与备案后，由重大事项经办人在OA系统填写《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  <w:lang w:eastAsia="zh-CN"/>
        </w:rPr>
        <w:t>北京天地文化发展基金会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信息披露申请单》，经秘书长/副秘书长审核，理事长审批同意后，在基金会官网、微信公众号等平台向社会进行公示。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第四章 附则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第十一条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本制度与有关法律、法规、规范性文件有冲突时，按有关法律、法规、规范性文件执行。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第十二条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本制度的解释权归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  <w:lang w:eastAsia="zh-CN"/>
        </w:rPr>
        <w:t>北京天地文化发展基金会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0"/>
        <w:jc w:val="left"/>
        <w:textAlignment w:val="baseline"/>
        <w:rPr>
          <w:color w:val="auto"/>
        </w:rPr>
      </w:pPr>
      <w:r>
        <w:rPr>
          <w:rStyle w:val="6"/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第十三条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 本制度自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  <w:lang w:val="en-US" w:eastAsia="zh-CN"/>
        </w:rPr>
        <w:t>第一届第十次理事会通过后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auto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施行。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jMmVkY2NhYWVkNjBjNjg3MDU2YzRlMDQ4OWMzZDQifQ=="/>
  </w:docVars>
  <w:rsids>
    <w:rsidRoot w:val="2A3E29CD"/>
    <w:rsid w:val="01A93FA3"/>
    <w:rsid w:val="087D1CE6"/>
    <w:rsid w:val="2A3E29CD"/>
    <w:rsid w:val="30843F9D"/>
    <w:rsid w:val="33376E36"/>
    <w:rsid w:val="719C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1406</Words>
  <Characters>1411</Characters>
  <Lines>0</Lines>
  <Paragraphs>0</Paragraphs>
  <TotalTime>21</TotalTime>
  <ScaleCrop>false</ScaleCrop>
  <LinksUpToDate>false</LinksUpToDate>
  <CharactersWithSpaces>1429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2023-08-09T06:48:00Z</dcterms:created>
  <dc:creator>王智</dc:creator>
  <cp:lastModifiedBy>王智</cp:lastModifiedBy>
  <dcterms:modified xsi:type="dcterms:W3CDTF">2023-08-09T07:21:24Z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A2FF632239E746189EC893B0C66AA2D4_11</vt:lpwstr>
  </property>
</Properties>
</file>