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leftChars="0" w:right="0" w:firstLine="0" w:firstLineChars="0"/>
        <w:jc w:val="center"/>
        <w:rPr>
          <w:rFonts w:hint="eastAsia" w:ascii="黑体" w:hAnsi="黑体" w:eastAsia="黑体" w:cs="黑体"/>
          <w:color w:val="auto"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6"/>
          <w:szCs w:val="44"/>
          <w:lang w:val="en-US" w:eastAsia="zh-CN"/>
        </w:rPr>
        <w:t>北京天地文化发展基金会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420" w:lineRule="atLeast"/>
        <w:ind w:left="0" w:leftChars="0" w:right="0" w:firstLine="0" w:firstLineChars="0"/>
        <w:jc w:val="center"/>
        <w:rPr>
          <w:rFonts w:hint="eastAsia" w:ascii="黑体" w:hAnsi="黑体" w:eastAsia="黑体" w:cs="黑体"/>
          <w:color w:val="auto"/>
          <w:sz w:val="36"/>
          <w:szCs w:val="44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6"/>
          <w:szCs w:val="44"/>
        </w:rPr>
        <w:t>突发性事件预警和应急处理程序</w:t>
      </w:r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ascii="Cambria" w:hAnsi="Cambria" w:eastAsia="Cambria" w:cs="Cambria"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第一条 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为全面提高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  <w:lang w:eastAsia="zh-CN"/>
        </w:rPr>
        <w:t>北京天地文化发展基金会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shd w:val="clear" w:fill="FFFFFF"/>
        </w:rPr>
        <w:t>（以下简称“基金会”）应对各种重大突发事件风险的能力，确保在发生各类突发事件后，科学有序、高效迅捷地组织开展工作，最大限度地维护基金会利益，特制定本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shd w:val="clear" w:fill="FFFFFF"/>
          <w:lang w:val="en-US" w:eastAsia="zh-CN"/>
        </w:rPr>
        <w:t>程序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第二条 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预案适用范围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（一）发生重大自然灾害；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（二）发生危及基金会的重大公共事件；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（三）其他涉及基金会的重大事件。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第三条 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成立应急处理领导小组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（一）重大突发事件应急处理领导小组：基金会成立重大突发事件应急处理领导小组，由理事长或秘书长任组长，副秘书长为副组长，综合部、项目部、财务部为组成成员。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（二）工作职责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1.重大突发事件发生后，发现人员要在第一时间将事件情况上报秘书长或副秘书长，如秘书长或副秘书长联系不上可直接上报理事长。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2.应急处理领导小组成员在重大突发事件发生的第一时间，根据当时情况，紧急处理应急工作中发生的各种问题。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3.在应急处置过程中，各主管人员应与上级主管部门间保持密切联系，不定时通报事件进展情况。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4.根据事态发展及时研究上报相关情况，防止事态扩大蔓延。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5.积极配合政府部门做好应急处置工作。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第四条 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重大突发事件应急处理预案的启动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1.应急处理领导小组建立全天候值班制度。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2.重大突发事件发生时，发现人员应第一时间上报应急处理领导小组。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555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3.应急处理领导小组人员及时弄清事件详细情况，掌握第一手资料，通知相关职能部门和相关负责人，同时拿出处理意见上报理事长及主管部门，启动本应急事件处理预案。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第五条 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本制度由理事会秘书处负责解释。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left="0" w:right="0" w:firstLine="600"/>
        <w:jc w:val="both"/>
        <w:textAlignment w:val="auto"/>
        <w:rPr>
          <w:rFonts w:hint="default" w:ascii="Cambria" w:hAnsi="Cambria" w:eastAsia="Cambria" w:cs="Cambria"/>
          <w:color w:val="auto"/>
          <w:sz w:val="24"/>
          <w:szCs w:val="24"/>
        </w:rPr>
      </w:pPr>
      <w:r>
        <w:rPr>
          <w:rStyle w:val="5"/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第六条 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fill="FFFFFF"/>
        </w:rPr>
        <w:t>本制度自第一届第十次理事会通过之日起施行。</w:t>
      </w:r>
    </w:p>
    <w:p>
      <w:pPr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334714F8"/>
    <w:rsid w:val="3347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655</Words>
  <Characters>663</Characters>
  <Lines>0</Lines>
  <Paragraphs>0</Paragraphs>
  <TotalTime>2</TotalTime>
  <ScaleCrop>false</ScaleCrop>
  <LinksUpToDate>false</LinksUpToDate>
  <CharactersWithSpaces>676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2023-08-09T06:59:00Z</dcterms:created>
  <dc:creator>王智</dc:creator>
  <cp:lastModifiedBy>王智</cp:lastModifiedBy>
  <dcterms:modified xsi:type="dcterms:W3CDTF">2023-08-09T07:03:09Z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93565B7DDAE64CB7921DABE4237BD112_11</vt:lpwstr>
  </property>
</Properties>
</file>