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6" w:beforeLines="50" w:line="360" w:lineRule="auto"/>
        <w:jc w:val="center"/>
        <w:textAlignment w:val="auto"/>
        <w:outlineLvl w:val="1"/>
        <w:rPr>
          <w:rFonts w:hint="eastAsia" w:ascii="黑体" w:hAnsi="黑体" w:eastAsia="黑体"/>
          <w:b/>
          <w:sz w:val="32"/>
          <w:szCs w:val="32"/>
        </w:rPr>
      </w:pPr>
      <w:r>
        <w:rPr>
          <w:rFonts w:hint="eastAsia" w:ascii="黑体" w:hAnsi="黑体" w:eastAsia="黑体"/>
          <w:b/>
          <w:sz w:val="32"/>
          <w:szCs w:val="32"/>
          <w:lang w:eastAsia="zh-CN"/>
        </w:rPr>
        <w:t>北京天地文化发展</w:t>
      </w:r>
      <w:r>
        <w:rPr>
          <w:rFonts w:hint="eastAsia" w:ascii="黑体" w:hAnsi="黑体" w:eastAsia="黑体"/>
          <w:b/>
          <w:sz w:val="32"/>
          <w:szCs w:val="32"/>
        </w:rPr>
        <w:t>基金会</w:t>
      </w:r>
    </w:p>
    <w:p>
      <w:pPr>
        <w:keepNext w:val="0"/>
        <w:keepLines w:val="0"/>
        <w:pageBreakBefore w:val="0"/>
        <w:widowControl w:val="0"/>
        <w:kinsoku/>
        <w:wordWrap/>
        <w:overflowPunct/>
        <w:topLinePunct w:val="0"/>
        <w:autoSpaceDE/>
        <w:autoSpaceDN/>
        <w:bidi w:val="0"/>
        <w:adjustRightInd/>
        <w:snapToGrid/>
        <w:spacing w:after="156" w:afterLines="50" w:line="360" w:lineRule="auto"/>
        <w:jc w:val="center"/>
        <w:textAlignment w:val="auto"/>
        <w:outlineLvl w:val="1"/>
        <w:rPr>
          <w:rFonts w:ascii="黑体" w:hAnsi="黑体" w:eastAsia="黑体"/>
          <w:b/>
          <w:sz w:val="32"/>
          <w:szCs w:val="32"/>
        </w:rPr>
      </w:pPr>
      <w:r>
        <w:rPr>
          <w:rFonts w:hint="eastAsia" w:ascii="黑体" w:hAnsi="黑体" w:eastAsia="黑体"/>
          <w:b/>
          <w:sz w:val="32"/>
          <w:szCs w:val="32"/>
          <w:lang w:val="en-US" w:eastAsia="zh-CN"/>
        </w:rPr>
        <w:t>物资及服务</w:t>
      </w:r>
      <w:r>
        <w:rPr>
          <w:rFonts w:hint="eastAsia" w:ascii="黑体" w:hAnsi="黑体" w:eastAsia="黑体"/>
          <w:b/>
          <w:sz w:val="32"/>
          <w:szCs w:val="32"/>
        </w:rPr>
        <w:t>采购制度</w:t>
      </w:r>
    </w:p>
    <w:p>
      <w:pPr>
        <w:spacing w:line="360" w:lineRule="auto"/>
        <w:ind w:left="0" w:leftChars="0" w:firstLine="0" w:firstLineChars="0"/>
        <w:jc w:val="center"/>
        <w:rPr>
          <w:rFonts w:hint="eastAsia" w:ascii="微软雅黑" w:hAnsi="微软雅黑" w:eastAsia="微软雅黑"/>
          <w:b/>
          <w:sz w:val="24"/>
          <w:szCs w:val="24"/>
        </w:rPr>
      </w:pPr>
      <w:r>
        <w:rPr>
          <w:rFonts w:hint="eastAsia" w:ascii="微软雅黑" w:hAnsi="微软雅黑" w:eastAsia="微软雅黑"/>
          <w:b/>
          <w:sz w:val="24"/>
          <w:szCs w:val="24"/>
          <w:lang w:val="en-US" w:eastAsia="zh-CN"/>
        </w:rPr>
        <w:t xml:space="preserve">第一章 </w:t>
      </w:r>
      <w:r>
        <w:rPr>
          <w:rFonts w:hint="eastAsia" w:ascii="微软雅黑" w:hAnsi="微软雅黑" w:eastAsia="微软雅黑"/>
          <w:b/>
          <w:sz w:val="24"/>
          <w:szCs w:val="24"/>
        </w:rPr>
        <w:t>总 则</w:t>
      </w:r>
    </w:p>
    <w:p>
      <w:pPr>
        <w:spacing w:line="360" w:lineRule="auto"/>
        <w:ind w:firstLine="480" w:firstLineChars="200"/>
        <w:rPr>
          <w:rFonts w:hint="eastAsia"/>
          <w:sz w:val="24"/>
          <w:szCs w:val="24"/>
          <w:lang w:val="en-US" w:eastAsia="zh-CN"/>
        </w:rPr>
      </w:pPr>
      <w:r>
        <w:rPr>
          <w:rFonts w:hint="eastAsia"/>
          <w:sz w:val="24"/>
          <w:szCs w:val="24"/>
          <w:lang w:val="en-US" w:eastAsia="zh-CN"/>
        </w:rPr>
        <w:t>第一条 为提高北京天地文化发展基金会（以下简称“本基金会”）物资采购的合理、规范及协调有效性，特制定本制度。</w:t>
      </w:r>
    </w:p>
    <w:p>
      <w:pPr>
        <w:spacing w:line="360" w:lineRule="auto"/>
        <w:ind w:firstLine="480" w:firstLineChars="200"/>
        <w:rPr>
          <w:rFonts w:hint="eastAsia"/>
          <w:sz w:val="24"/>
          <w:szCs w:val="24"/>
        </w:rPr>
      </w:pPr>
      <w:r>
        <w:rPr>
          <w:rFonts w:hint="eastAsia"/>
          <w:sz w:val="24"/>
          <w:szCs w:val="24"/>
          <w:lang w:val="en-US" w:eastAsia="zh-CN"/>
        </w:rPr>
        <w:t xml:space="preserve">第二条 </w:t>
      </w:r>
      <w:r>
        <w:rPr>
          <w:rFonts w:hint="eastAsia"/>
          <w:sz w:val="24"/>
          <w:szCs w:val="24"/>
        </w:rPr>
        <w:t>本制度适用于</w:t>
      </w:r>
      <w:r>
        <w:rPr>
          <w:rFonts w:hint="eastAsia"/>
          <w:sz w:val="24"/>
          <w:szCs w:val="24"/>
          <w:lang w:eastAsia="zh-CN"/>
        </w:rPr>
        <w:t>北京天地文化发展</w:t>
      </w:r>
      <w:r>
        <w:rPr>
          <w:rFonts w:hint="eastAsia"/>
          <w:sz w:val="24"/>
          <w:szCs w:val="24"/>
        </w:rPr>
        <w:t>基金会。</w:t>
      </w:r>
    </w:p>
    <w:p>
      <w:pPr>
        <w:spacing w:line="360" w:lineRule="auto"/>
        <w:ind w:left="0" w:leftChars="0" w:firstLine="0" w:firstLineChars="0"/>
        <w:jc w:val="center"/>
        <w:rPr>
          <w:rFonts w:hint="eastAsia" w:ascii="微软雅黑" w:hAnsi="微软雅黑" w:eastAsia="微软雅黑"/>
          <w:b/>
          <w:sz w:val="24"/>
          <w:szCs w:val="24"/>
        </w:rPr>
      </w:pPr>
      <w:r>
        <w:rPr>
          <w:rFonts w:hint="eastAsia" w:ascii="微软雅黑" w:hAnsi="微软雅黑" w:eastAsia="微软雅黑"/>
          <w:b/>
          <w:sz w:val="24"/>
          <w:szCs w:val="24"/>
        </w:rPr>
        <w:t>第二章 采购原则</w:t>
      </w:r>
    </w:p>
    <w:p>
      <w:pPr>
        <w:spacing w:line="360" w:lineRule="auto"/>
        <w:ind w:firstLine="480" w:firstLineChars="200"/>
        <w:rPr>
          <w:rFonts w:hint="eastAsia"/>
          <w:sz w:val="24"/>
          <w:szCs w:val="24"/>
        </w:rPr>
      </w:pPr>
      <w:r>
        <w:rPr>
          <w:rFonts w:hint="eastAsia"/>
          <w:sz w:val="24"/>
          <w:szCs w:val="24"/>
        </w:rPr>
        <w:t>第三条 采购的基本原则：预算节约、公开透明、公平公正、诚实信用、不得化整为零，项目采购根据需求进行采购，遵守“经济、节约、效果最大化、性价比高”的原则，减少中间环节、降低采购成本，节约资金。</w:t>
      </w:r>
    </w:p>
    <w:p>
      <w:pPr>
        <w:spacing w:line="360" w:lineRule="auto"/>
        <w:ind w:firstLine="480" w:firstLineChars="200"/>
        <w:rPr>
          <w:rFonts w:hint="eastAsia"/>
          <w:sz w:val="24"/>
          <w:szCs w:val="24"/>
        </w:rPr>
      </w:pPr>
      <w:r>
        <w:rPr>
          <w:rFonts w:hint="eastAsia"/>
          <w:sz w:val="24"/>
          <w:szCs w:val="24"/>
        </w:rPr>
        <w:t>第四条 采购纪律</w:t>
      </w:r>
    </w:p>
    <w:p>
      <w:pPr>
        <w:spacing w:line="360" w:lineRule="auto"/>
        <w:ind w:firstLine="480" w:firstLineChars="200"/>
        <w:rPr>
          <w:rFonts w:hint="eastAsia"/>
          <w:sz w:val="24"/>
          <w:szCs w:val="24"/>
        </w:rPr>
      </w:pPr>
      <w:r>
        <w:rPr>
          <w:rFonts w:hint="eastAsia"/>
          <w:sz w:val="24"/>
          <w:szCs w:val="24"/>
        </w:rPr>
        <w:t>参与采购活动的工作人员，要严格遵守国家的法律、法规和基金会有关的规章制度，坚持原则，廉洁自律。严禁把采购项目化整为零。严格执行回避制度，与采购活动形成相关利益关系的领导和工作人员均须主动回避相应的采购活动。</w:t>
      </w:r>
    </w:p>
    <w:p>
      <w:pPr>
        <w:spacing w:line="360" w:lineRule="auto"/>
        <w:ind w:left="0" w:leftChars="0" w:firstLine="0" w:firstLineChars="0"/>
        <w:jc w:val="center"/>
        <w:rPr>
          <w:rFonts w:hint="eastAsia" w:ascii="微软雅黑" w:hAnsi="微软雅黑" w:eastAsia="微软雅黑"/>
          <w:b/>
          <w:sz w:val="24"/>
          <w:szCs w:val="24"/>
        </w:rPr>
      </w:pPr>
      <w:r>
        <w:rPr>
          <w:rFonts w:hint="eastAsia" w:ascii="微软雅黑" w:hAnsi="微软雅黑" w:eastAsia="微软雅黑"/>
          <w:b/>
          <w:sz w:val="24"/>
          <w:szCs w:val="24"/>
        </w:rPr>
        <w:t>第三章 项目采购</w:t>
      </w:r>
    </w:p>
    <w:p>
      <w:pPr>
        <w:spacing w:line="360" w:lineRule="auto"/>
        <w:ind w:firstLine="480" w:firstLineChars="200"/>
        <w:rPr>
          <w:rFonts w:hint="eastAsia"/>
          <w:sz w:val="24"/>
          <w:szCs w:val="24"/>
        </w:rPr>
      </w:pPr>
      <w:r>
        <w:rPr>
          <w:rFonts w:hint="eastAsia"/>
          <w:sz w:val="24"/>
          <w:szCs w:val="24"/>
        </w:rPr>
        <w:t>第五条 采购人员进行物资采购时，需履行采购比价程序，落实三方比价，提供比价方的相关资料：营业执照（电子版、纸质版均可）、产品质量合格证明（产品处于有效期）等资质类文件及报价单，如涉及医疗类物资的还需要提供：医疗物资的生产销售资质文件（医疗器械注册证、生产许可证、经营许可证）等。</w:t>
      </w:r>
    </w:p>
    <w:p>
      <w:pPr>
        <w:spacing w:line="360" w:lineRule="auto"/>
        <w:ind w:firstLine="480" w:firstLineChars="200"/>
        <w:rPr>
          <w:rFonts w:hint="eastAsia"/>
          <w:sz w:val="24"/>
          <w:szCs w:val="24"/>
        </w:rPr>
      </w:pPr>
      <w:r>
        <w:rPr>
          <w:rFonts w:hint="eastAsia"/>
          <w:sz w:val="24"/>
          <w:szCs w:val="24"/>
        </w:rPr>
        <w:t>第六条 采购基本程序</w:t>
      </w:r>
    </w:p>
    <w:p>
      <w:pPr>
        <w:spacing w:line="360" w:lineRule="auto"/>
        <w:ind w:firstLine="480" w:firstLineChars="200"/>
        <w:rPr>
          <w:rFonts w:hint="eastAsia"/>
          <w:sz w:val="24"/>
          <w:szCs w:val="24"/>
        </w:rPr>
      </w:pPr>
      <w:r>
        <w:rPr>
          <w:rFonts w:hint="eastAsia"/>
          <w:sz w:val="24"/>
          <w:szCs w:val="24"/>
        </w:rPr>
        <w:t>一、编制采购预算，年初编制采购预算，如遇特殊情况需追加预算，应提出书面申请，报秘书长批准。</w:t>
      </w:r>
    </w:p>
    <w:p>
      <w:pPr>
        <w:spacing w:line="360" w:lineRule="auto"/>
        <w:ind w:firstLine="480" w:firstLineChars="200"/>
        <w:rPr>
          <w:rFonts w:hint="eastAsia"/>
          <w:sz w:val="24"/>
          <w:szCs w:val="24"/>
        </w:rPr>
      </w:pPr>
      <w:r>
        <w:rPr>
          <w:rFonts w:hint="eastAsia"/>
          <w:sz w:val="24"/>
          <w:szCs w:val="24"/>
        </w:rPr>
        <w:t>二、提出采购申请，采购部门在采购前须提出采购申请，内容包括采购方式、采购项目的名称、采购预算、采购数量、资金来源、交货（工）时间、技术指标和服务要求等，按程序报相关领导批准。</w:t>
      </w:r>
    </w:p>
    <w:p>
      <w:pPr>
        <w:spacing w:line="360" w:lineRule="auto"/>
        <w:ind w:firstLine="480" w:firstLineChars="200"/>
        <w:rPr>
          <w:rFonts w:hint="eastAsia"/>
          <w:sz w:val="24"/>
          <w:szCs w:val="24"/>
        </w:rPr>
      </w:pPr>
      <w:r>
        <w:rPr>
          <w:rFonts w:hint="eastAsia"/>
          <w:sz w:val="24"/>
          <w:szCs w:val="24"/>
        </w:rPr>
        <w:t>三、确定并实施</w:t>
      </w:r>
    </w:p>
    <w:p>
      <w:pPr>
        <w:spacing w:line="360" w:lineRule="auto"/>
        <w:ind w:firstLine="480" w:firstLineChars="200"/>
        <w:rPr>
          <w:rFonts w:hint="eastAsia"/>
          <w:sz w:val="24"/>
          <w:szCs w:val="24"/>
        </w:rPr>
      </w:pPr>
      <w:r>
        <w:rPr>
          <w:rFonts w:hint="eastAsia"/>
          <w:sz w:val="24"/>
          <w:szCs w:val="24"/>
        </w:rPr>
        <w:t>（一）采购金额一次性达到50万元以上（含 50万元）的服务项目及 20万元以上</w:t>
      </w:r>
      <w:r>
        <w:rPr>
          <w:rFonts w:hint="eastAsia"/>
          <w:sz w:val="24"/>
          <w:szCs w:val="24"/>
          <w:lang w:eastAsia="zh-CN"/>
        </w:rPr>
        <w:t>（</w:t>
      </w:r>
      <w:r>
        <w:rPr>
          <w:rFonts w:hint="eastAsia"/>
          <w:sz w:val="24"/>
          <w:szCs w:val="24"/>
        </w:rPr>
        <w:t>含 20万元</w:t>
      </w:r>
      <w:r>
        <w:rPr>
          <w:rFonts w:hint="eastAsia"/>
          <w:sz w:val="24"/>
          <w:szCs w:val="24"/>
          <w:lang w:eastAsia="zh-CN"/>
        </w:rPr>
        <w:t>）</w:t>
      </w:r>
      <w:r>
        <w:rPr>
          <w:rFonts w:hint="eastAsia"/>
          <w:sz w:val="24"/>
          <w:szCs w:val="24"/>
        </w:rPr>
        <w:t>的货物采购。</w:t>
      </w:r>
    </w:p>
    <w:p>
      <w:pPr>
        <w:spacing w:line="360" w:lineRule="auto"/>
        <w:ind w:firstLine="480" w:firstLineChars="200"/>
        <w:rPr>
          <w:rFonts w:hint="eastAsia"/>
          <w:sz w:val="24"/>
          <w:szCs w:val="24"/>
        </w:rPr>
      </w:pPr>
      <w:r>
        <w:rPr>
          <w:rFonts w:hint="eastAsia"/>
          <w:sz w:val="24"/>
          <w:szCs w:val="24"/>
        </w:rPr>
        <w:t>1、成立评审小组。由秘书长、项目人员、法务人员、财务人员组成，负责采购评审工作，必要时可请外部专业技术人员参加。</w:t>
      </w:r>
    </w:p>
    <w:p>
      <w:pPr>
        <w:spacing w:line="360" w:lineRule="auto"/>
        <w:ind w:firstLine="480" w:firstLineChars="200"/>
        <w:rPr>
          <w:rFonts w:hint="eastAsia"/>
          <w:sz w:val="24"/>
          <w:szCs w:val="24"/>
        </w:rPr>
      </w:pPr>
      <w:r>
        <w:rPr>
          <w:rFonts w:hint="eastAsia"/>
          <w:sz w:val="24"/>
          <w:szCs w:val="24"/>
        </w:rPr>
        <w:t>2、确定评审标准，应根据采购要求，对有资质的供应商，从资质、方案和报价、声誉和业绩等方面综合评审考察，审定评审文件，选择性价比最优的供应商，原则上需有三家以上供应商提供方案和报价，经评审工作小组研究后最终确定供应商和价格。</w:t>
      </w:r>
    </w:p>
    <w:p>
      <w:pPr>
        <w:spacing w:line="360" w:lineRule="auto"/>
        <w:ind w:firstLine="480" w:firstLineChars="200"/>
        <w:rPr>
          <w:rFonts w:hint="eastAsia"/>
          <w:sz w:val="24"/>
          <w:szCs w:val="24"/>
        </w:rPr>
      </w:pPr>
      <w:r>
        <w:rPr>
          <w:rFonts w:hint="eastAsia"/>
          <w:sz w:val="24"/>
          <w:szCs w:val="24"/>
        </w:rPr>
        <w:t>（二）采购金额一次性达到10万～50万元以下的服务项目及10万～20万元的货物采购项目。采购部门须制定采购方案、履行采购比价程序，落实三方比价，提供比价方的相关资料，须有三家以上供应商提供报价（报价单须有联系人、联系电话并加盖公章），在权衡质量、价格、交货（提供服务）时间、售后服务、资信、客户群等因素的基础上进行综合评估，按照基金会审核批准流程经财务部审核、秘书长审批，确定最终供应商和价格。</w:t>
      </w:r>
    </w:p>
    <w:p>
      <w:pPr>
        <w:spacing w:line="360" w:lineRule="auto"/>
        <w:ind w:firstLine="480" w:firstLineChars="200"/>
        <w:rPr>
          <w:rFonts w:hint="eastAsia"/>
          <w:sz w:val="24"/>
          <w:szCs w:val="24"/>
        </w:rPr>
      </w:pPr>
      <w:r>
        <w:rPr>
          <w:rFonts w:hint="eastAsia"/>
          <w:sz w:val="24"/>
          <w:szCs w:val="24"/>
        </w:rPr>
        <w:t>（三）采购金额一次性 10万元以下的服务项目及货物采购，可采用从优质供应商库直接询价方式采购。按照基金会审核批准流程经</w:t>
      </w:r>
      <w:r>
        <w:rPr>
          <w:rFonts w:hint="eastAsia"/>
          <w:sz w:val="24"/>
          <w:szCs w:val="24"/>
          <w:lang w:val="en-US" w:eastAsia="zh-CN"/>
        </w:rPr>
        <w:t>项目</w:t>
      </w:r>
      <w:r>
        <w:rPr>
          <w:rFonts w:hint="eastAsia"/>
          <w:sz w:val="24"/>
          <w:szCs w:val="24"/>
        </w:rPr>
        <w:t>部</w:t>
      </w:r>
      <w:r>
        <w:rPr>
          <w:rFonts w:hint="eastAsia"/>
          <w:sz w:val="24"/>
          <w:szCs w:val="24"/>
          <w:lang w:val="en-US" w:eastAsia="zh-CN"/>
        </w:rPr>
        <w:t>申请</w:t>
      </w:r>
      <w:r>
        <w:rPr>
          <w:rFonts w:hint="eastAsia"/>
          <w:sz w:val="24"/>
          <w:szCs w:val="24"/>
        </w:rPr>
        <w:t>、秘书长审批，确定最终供应商和价格。</w:t>
      </w:r>
    </w:p>
    <w:p>
      <w:pPr>
        <w:spacing w:line="360" w:lineRule="auto"/>
        <w:ind w:firstLine="480" w:firstLineChars="200"/>
        <w:rPr>
          <w:rFonts w:hint="eastAsia"/>
          <w:sz w:val="24"/>
          <w:szCs w:val="24"/>
        </w:rPr>
      </w:pPr>
      <w:r>
        <w:rPr>
          <w:rFonts w:hint="eastAsia"/>
          <w:sz w:val="24"/>
          <w:szCs w:val="24"/>
        </w:rPr>
        <w:t>四、签订采购合同</w:t>
      </w:r>
    </w:p>
    <w:p>
      <w:pPr>
        <w:spacing w:line="360" w:lineRule="auto"/>
        <w:ind w:firstLine="480" w:firstLineChars="200"/>
        <w:rPr>
          <w:rFonts w:hint="eastAsia"/>
          <w:sz w:val="24"/>
          <w:szCs w:val="24"/>
        </w:rPr>
      </w:pPr>
      <w:r>
        <w:rPr>
          <w:rFonts w:hint="eastAsia"/>
          <w:sz w:val="24"/>
          <w:szCs w:val="24"/>
        </w:rPr>
        <w:t>采购合同由基金会法人签字并加盖公章。合同供应商应具有合法经营主体资质，信誉及服务等条件良好。</w:t>
      </w:r>
    </w:p>
    <w:p>
      <w:pPr>
        <w:spacing w:line="360" w:lineRule="auto"/>
        <w:ind w:firstLine="480" w:firstLineChars="200"/>
        <w:rPr>
          <w:rFonts w:hint="eastAsia"/>
          <w:sz w:val="24"/>
          <w:szCs w:val="24"/>
        </w:rPr>
      </w:pPr>
      <w:r>
        <w:rPr>
          <w:rFonts w:hint="eastAsia"/>
          <w:sz w:val="24"/>
          <w:szCs w:val="24"/>
        </w:rPr>
        <w:t>五、支付采购资金</w:t>
      </w:r>
    </w:p>
    <w:p>
      <w:pPr>
        <w:spacing w:line="360" w:lineRule="auto"/>
        <w:ind w:firstLine="480" w:firstLineChars="200"/>
        <w:rPr>
          <w:rFonts w:hint="eastAsia"/>
          <w:sz w:val="24"/>
          <w:szCs w:val="24"/>
        </w:rPr>
      </w:pPr>
      <w:r>
        <w:rPr>
          <w:rFonts w:hint="eastAsia"/>
          <w:sz w:val="24"/>
          <w:szCs w:val="24"/>
        </w:rPr>
        <w:t>采购货物完成以后，由各个部门会同采购部门两人以上进行验收。物品采购到货后，按数量、完好程度、技术标准、型号规格等要求，对物品验收，验收合格后方能确认收货；服务采购完成后，依据约定的服务项目和质量等进行评估验收，并出具验收证明。验收合格后，根据合同约定及实际情况办理资金支付手续，财务部严格审核采购合同约定的付款条件以及采购发票、验收报告、验收证明等相关凭证的真实性、完整性、合法合规性后方可付款。合同履行过程中遇有特殊问题影响合同正常履行，应签订补充附加合同，与原合同具有同等法律效力。</w:t>
      </w:r>
    </w:p>
    <w:p>
      <w:pPr>
        <w:spacing w:line="360" w:lineRule="auto"/>
        <w:ind w:firstLine="480" w:firstLineChars="200"/>
        <w:rPr>
          <w:rFonts w:hint="eastAsia"/>
          <w:sz w:val="24"/>
          <w:szCs w:val="24"/>
        </w:rPr>
      </w:pPr>
      <w:r>
        <w:rPr>
          <w:rFonts w:hint="eastAsia"/>
          <w:sz w:val="24"/>
          <w:szCs w:val="24"/>
        </w:rPr>
        <w:t>六、办理货物入库手续</w:t>
      </w:r>
    </w:p>
    <w:p>
      <w:pPr>
        <w:spacing w:line="360" w:lineRule="auto"/>
        <w:ind w:firstLine="480" w:firstLineChars="200"/>
        <w:rPr>
          <w:rFonts w:hint="eastAsia"/>
          <w:sz w:val="24"/>
          <w:szCs w:val="24"/>
        </w:rPr>
      </w:pPr>
      <w:r>
        <w:rPr>
          <w:rFonts w:hint="eastAsia"/>
          <w:sz w:val="24"/>
          <w:szCs w:val="24"/>
        </w:rPr>
        <w:t>货物验收合格并支付资金后，经办人持验收单、发票等到财务部办理入库手续。</w:t>
      </w:r>
    </w:p>
    <w:p>
      <w:pPr>
        <w:spacing w:line="360" w:lineRule="auto"/>
        <w:ind w:left="0" w:leftChars="0" w:firstLine="0" w:firstLineChars="0"/>
        <w:jc w:val="center"/>
        <w:rPr>
          <w:rFonts w:hint="eastAsia" w:ascii="微软雅黑" w:hAnsi="微软雅黑" w:eastAsia="微软雅黑"/>
          <w:b/>
          <w:sz w:val="24"/>
          <w:szCs w:val="24"/>
        </w:rPr>
      </w:pPr>
      <w:r>
        <w:rPr>
          <w:rFonts w:hint="eastAsia" w:ascii="微软雅黑" w:hAnsi="微软雅黑" w:eastAsia="微软雅黑"/>
          <w:b/>
          <w:sz w:val="24"/>
          <w:szCs w:val="24"/>
        </w:rPr>
        <w:t>第四章 供应商的日常管理与监督</w:t>
      </w:r>
    </w:p>
    <w:p>
      <w:pPr>
        <w:spacing w:line="360" w:lineRule="auto"/>
        <w:ind w:firstLine="480" w:firstLineChars="200"/>
        <w:rPr>
          <w:rFonts w:hint="eastAsia"/>
          <w:sz w:val="24"/>
          <w:szCs w:val="24"/>
        </w:rPr>
      </w:pPr>
      <w:r>
        <w:rPr>
          <w:rFonts w:hint="eastAsia"/>
          <w:sz w:val="24"/>
          <w:szCs w:val="24"/>
        </w:rPr>
        <w:t>第七条 采购部门负责和供应商提供货物或服务期间的沟通，监督管理供应商日常工作开展，确保供应商依书面协议按时保质完成相应服务。</w:t>
      </w:r>
    </w:p>
    <w:p>
      <w:pPr>
        <w:spacing w:line="360" w:lineRule="auto"/>
        <w:ind w:firstLine="480" w:firstLineChars="200"/>
        <w:rPr>
          <w:rFonts w:hint="eastAsia"/>
          <w:sz w:val="24"/>
          <w:szCs w:val="24"/>
        </w:rPr>
      </w:pPr>
      <w:r>
        <w:rPr>
          <w:rFonts w:hint="eastAsia"/>
          <w:sz w:val="24"/>
          <w:szCs w:val="24"/>
        </w:rPr>
        <w:t>第八条 货物或服务验收完成后，采购部门应及时记录供应商服务效果等记录，收集供应商信息，包括但不限于品质、交付日期、反馈和日常配合等方面的信息。相关记录由经办部门统一收集并保存，及时做好供应商服务结束后的评价工作，在完成进度、质量、及时性、配合度、拓展性等方面予以评价。</w:t>
      </w:r>
    </w:p>
    <w:p>
      <w:pPr>
        <w:spacing w:line="360" w:lineRule="auto"/>
        <w:ind w:firstLine="480" w:firstLineChars="200"/>
        <w:rPr>
          <w:rFonts w:hint="eastAsia"/>
          <w:sz w:val="24"/>
          <w:szCs w:val="24"/>
        </w:rPr>
      </w:pPr>
      <w:r>
        <w:rPr>
          <w:rFonts w:hint="eastAsia"/>
          <w:sz w:val="24"/>
          <w:szCs w:val="24"/>
        </w:rPr>
        <w:t>第九条 每年进行一次对供应商的年度评价。年度评价是指以年度为周期对供应商做综合评估，每年年底一次。结合各部门对供应商的评价，对优质供应商的资格进行认定，更新优质供应商库。优质供应商至少需满足以下条件：</w:t>
      </w:r>
    </w:p>
    <w:p>
      <w:pPr>
        <w:spacing w:line="360" w:lineRule="auto"/>
        <w:ind w:firstLine="480" w:firstLineChars="200"/>
        <w:rPr>
          <w:rFonts w:hint="eastAsia"/>
          <w:sz w:val="24"/>
          <w:szCs w:val="24"/>
        </w:rPr>
      </w:pPr>
      <w:r>
        <w:rPr>
          <w:rFonts w:hint="eastAsia"/>
          <w:sz w:val="24"/>
          <w:szCs w:val="24"/>
        </w:rPr>
        <w:t>一、至少与基金会合作两次；</w:t>
      </w:r>
    </w:p>
    <w:p>
      <w:pPr>
        <w:spacing w:line="360" w:lineRule="auto"/>
        <w:ind w:firstLine="480" w:firstLineChars="200"/>
        <w:rPr>
          <w:rFonts w:hint="eastAsia"/>
          <w:sz w:val="24"/>
          <w:szCs w:val="24"/>
        </w:rPr>
      </w:pPr>
      <w:r>
        <w:rPr>
          <w:rFonts w:hint="eastAsia"/>
          <w:sz w:val="24"/>
          <w:szCs w:val="24"/>
        </w:rPr>
        <w:t>二、且每次都能达到基金会相应物资采购或服务提供的要求；</w:t>
      </w:r>
    </w:p>
    <w:p>
      <w:pPr>
        <w:spacing w:line="360" w:lineRule="auto"/>
        <w:ind w:firstLine="480" w:firstLineChars="200"/>
        <w:rPr>
          <w:rFonts w:hint="eastAsia"/>
          <w:sz w:val="24"/>
          <w:szCs w:val="24"/>
        </w:rPr>
      </w:pPr>
      <w:r>
        <w:rPr>
          <w:rFonts w:hint="eastAsia"/>
          <w:sz w:val="24"/>
          <w:szCs w:val="24"/>
        </w:rPr>
        <w:t>三、采购部门一致评价该供应商可继续长期合作。</w:t>
      </w:r>
    </w:p>
    <w:p>
      <w:pPr>
        <w:spacing w:line="360" w:lineRule="auto"/>
        <w:ind w:firstLine="480" w:firstLineChars="200"/>
        <w:rPr>
          <w:rFonts w:hint="eastAsia"/>
          <w:sz w:val="24"/>
          <w:szCs w:val="24"/>
        </w:rPr>
      </w:pPr>
      <w:r>
        <w:rPr>
          <w:rFonts w:hint="eastAsia"/>
          <w:sz w:val="24"/>
          <w:szCs w:val="24"/>
        </w:rPr>
        <w:t>第十条 加强采购项目的档案管理，有关供应商资质、询价比价资料、合同等资料应当妥善保存。</w:t>
      </w:r>
    </w:p>
    <w:p>
      <w:pPr>
        <w:spacing w:line="360" w:lineRule="auto"/>
        <w:ind w:left="0" w:leftChars="0" w:firstLine="0" w:firstLineChars="0"/>
        <w:jc w:val="center"/>
        <w:rPr>
          <w:rFonts w:hint="eastAsia"/>
          <w:sz w:val="24"/>
          <w:szCs w:val="24"/>
        </w:rPr>
      </w:pPr>
      <w:bookmarkStart w:id="0" w:name="_GoBack"/>
      <w:bookmarkEnd w:id="0"/>
      <w:r>
        <w:rPr>
          <w:rFonts w:hint="eastAsia" w:ascii="微软雅黑" w:hAnsi="微软雅黑" w:eastAsia="微软雅黑"/>
          <w:b/>
          <w:sz w:val="24"/>
          <w:szCs w:val="24"/>
        </w:rPr>
        <w:t>第</w:t>
      </w:r>
      <w:r>
        <w:rPr>
          <w:rFonts w:hint="eastAsia" w:ascii="微软雅黑" w:hAnsi="微软雅黑" w:eastAsia="微软雅黑"/>
          <w:b/>
          <w:sz w:val="24"/>
          <w:szCs w:val="24"/>
          <w:lang w:val="en-US" w:eastAsia="zh-CN"/>
        </w:rPr>
        <w:t>五</w:t>
      </w:r>
      <w:r>
        <w:rPr>
          <w:rFonts w:hint="eastAsia" w:ascii="微软雅黑" w:hAnsi="微软雅黑" w:eastAsia="微软雅黑"/>
          <w:b/>
          <w:sz w:val="24"/>
          <w:szCs w:val="24"/>
        </w:rPr>
        <w:t>章 附 则</w:t>
      </w:r>
    </w:p>
    <w:p>
      <w:pPr>
        <w:spacing w:line="360" w:lineRule="auto"/>
        <w:ind w:firstLine="480" w:firstLineChars="200"/>
        <w:rPr>
          <w:rFonts w:hint="eastAsia"/>
          <w:sz w:val="24"/>
          <w:szCs w:val="24"/>
        </w:rPr>
      </w:pPr>
      <w:r>
        <w:rPr>
          <w:rFonts w:hint="eastAsia"/>
          <w:sz w:val="24"/>
          <w:szCs w:val="24"/>
        </w:rPr>
        <w:t>第十一条 本管理办法适用于</w:t>
      </w:r>
      <w:r>
        <w:rPr>
          <w:rFonts w:hint="eastAsia"/>
          <w:sz w:val="24"/>
          <w:szCs w:val="24"/>
          <w:lang w:val="en-US" w:eastAsia="zh-CN"/>
        </w:rPr>
        <w:t>北京天地文化发展</w:t>
      </w:r>
      <w:r>
        <w:rPr>
          <w:rFonts w:hint="eastAsia"/>
          <w:sz w:val="24"/>
          <w:szCs w:val="24"/>
        </w:rPr>
        <w:t>基金会的内设机构、各专项基金以及所有资助的公益项目。</w:t>
      </w:r>
    </w:p>
    <w:p>
      <w:pPr>
        <w:spacing w:line="360" w:lineRule="auto"/>
        <w:ind w:firstLine="480" w:firstLineChars="200"/>
        <w:rPr>
          <w:rFonts w:hint="eastAsia"/>
          <w:sz w:val="24"/>
          <w:szCs w:val="24"/>
        </w:rPr>
      </w:pPr>
      <w:r>
        <w:rPr>
          <w:rFonts w:hint="eastAsia"/>
          <w:sz w:val="24"/>
          <w:szCs w:val="24"/>
        </w:rPr>
        <w:t xml:space="preserve">第十二条 </w:t>
      </w:r>
      <w:r>
        <w:rPr>
          <w:rFonts w:hint="eastAsia"/>
          <w:sz w:val="24"/>
          <w:szCs w:val="24"/>
          <w:lang w:eastAsia="zh-CN"/>
        </w:rPr>
        <w:t>北京天地文化发展</w:t>
      </w:r>
      <w:r>
        <w:rPr>
          <w:rFonts w:hint="eastAsia"/>
          <w:sz w:val="24"/>
          <w:szCs w:val="24"/>
        </w:rPr>
        <w:t>基金会拥有对本管理办法的最终解释权，并有权对本管理办法之条款进行修订。</w:t>
      </w:r>
    </w:p>
    <w:p>
      <w:pPr>
        <w:spacing w:line="360" w:lineRule="auto"/>
        <w:ind w:firstLine="480" w:firstLineChars="200"/>
        <w:rPr>
          <w:rFonts w:hint="eastAsia"/>
          <w:sz w:val="24"/>
          <w:szCs w:val="24"/>
        </w:rPr>
      </w:pPr>
      <w:r>
        <w:rPr>
          <w:rFonts w:hint="eastAsia"/>
          <w:sz w:val="24"/>
          <w:szCs w:val="24"/>
        </w:rPr>
        <w:t>第十三条 本管理办法经理事会通过之日起施行。</w:t>
      </w:r>
    </w:p>
    <w:p>
      <w:pPr>
        <w:spacing w:line="360" w:lineRule="auto"/>
        <w:ind w:firstLine="480" w:firstLineChars="200"/>
        <w:rPr>
          <w:rFonts w:hint="eastAsia"/>
          <w:sz w:val="24"/>
          <w:szCs w:val="24"/>
        </w:rPr>
      </w:pPr>
    </w:p>
    <w:p>
      <w:pPr>
        <w:spacing w:line="360" w:lineRule="auto"/>
        <w:ind w:firstLine="480" w:firstLineChars="200"/>
        <w:rPr>
          <w:rFonts w:hint="eastAsia"/>
          <w:sz w:val="24"/>
          <w:szCs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U1MmE3NGE2NDQ1MmE5YWU2NGQwN2Q5MGYyZWNmMDMifQ=="/>
  </w:docVars>
  <w:rsids>
    <w:rsidRoot w:val="46C37E94"/>
    <w:rsid w:val="1618330E"/>
    <w:rsid w:val="1B6D5BEA"/>
    <w:rsid w:val="46C37E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1966</Words>
  <Characters>1975</Characters>
  <Lines>0</Lines>
  <Paragraphs>0</Paragraphs>
  <TotalTime>0</TotalTime>
  <ScaleCrop>false</ScaleCrop>
  <LinksUpToDate>false</LinksUpToDate>
  <CharactersWithSpaces>1999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2023-08-01T03:20:00Z</dcterms:created>
  <dc:creator>王智</dc:creator>
  <cp:lastModifiedBy>王智</cp:lastModifiedBy>
  <dcterms:modified xsi:type="dcterms:W3CDTF">2023-08-01T03:49:48Z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E20379BA73404469B78527FD8D4A7FEC_11</vt:lpwstr>
  </property>
</Properties>
</file>